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theme+xml" PartName="/word/theme/theme1.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package.core-properties+xml" PartName="/docProps/core.xml"/>
  <Override ContentType="application/vnd.openxmlformats-officedocument.wordprocessingml.styles+xml" PartName="/word/styles.xml"/>
</Types>
</file>

<file path=_rels/.rels><?xml version="1.0" encoding="UTF-8" standalone="yes"?><Relationships xmlns="http://schemas.openxmlformats.org/package/2006/relationships"><Relationship Id="rId2" Type="http://schemas.openxmlformats.org/officeDocument/2006/relationships/officeDocument" Target="word/document.xml"/><Relationship Id="rId1" Type="http://schemas.openxmlformats.org/package/2006/relationships/metadata/core-properties" Target="docProps/core.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0"/>
          <w:vertAlign w:val="baseline"/>
        </w:rPr>
      </w:pPr>
      <w:r w:rsidDel="00000000" w:rsidR="00000000" w:rsidRPr="00000000">
        <w:rPr>
          <w:b w:val="1"/>
          <w:vertAlign w:val="baseline"/>
          <w:rtl w:val="0"/>
        </w:rPr>
        <w:t xml:space="preserve">Hume -  a life</w:t>
      </w:r>
      <w:r w:rsidDel="00000000" w:rsidR="00000000" w:rsidRPr="00000000">
        <w:rPr>
          <w:rtl w:val="0"/>
        </w:rPr>
      </w:r>
    </w:p>
    <w:p w:rsidR="00000000" w:rsidDel="00000000" w:rsidP="00000000" w:rsidRDefault="00000000" w:rsidRPr="00000000" w14:paraId="00000002">
      <w:pPr>
        <w:rPr>
          <w:vertAlign w:val="baseline"/>
        </w:rPr>
      </w:pPr>
      <w:r w:rsidDel="00000000" w:rsidR="00000000" w:rsidRPr="00000000">
        <w:rPr>
          <w:vertAlign w:val="baseline"/>
          <w:rtl w:val="0"/>
        </w:rPr>
        <w:t xml:space="preserve">Born into an Edinburgh experiencing the stirrings of enlightenment.  Hume’s life represents enlightenment itself and tracks the emergence of private conscience, public discourse, science and industry.</w:t>
      </w:r>
    </w:p>
    <w:p w:rsidR="00000000" w:rsidDel="00000000" w:rsidP="00000000" w:rsidRDefault="00000000" w:rsidRPr="00000000" w14:paraId="00000003">
      <w:pPr>
        <w:rPr>
          <w:vertAlign w:val="baseline"/>
        </w:rPr>
      </w:pPr>
      <w:r w:rsidDel="00000000" w:rsidR="00000000" w:rsidRPr="00000000">
        <w:rPr>
          <w:vertAlign w:val="baseline"/>
          <w:rtl w:val="0"/>
        </w:rPr>
        <w:t xml:space="preserve">On 23 December 1696, some 15 years before Hume’s birth, Thomas Aikenhead, an 18 year old student, was indicted on a charge of blasphemy and prosecuted by the Lord Advocate Sir James Stewart.  Accused of describing Christian doctrine as a “rapsodie of feigned and ill-invented nonsense”,  Stewart demanded the death penalty for Aikenhead.  No defence evidence was led, and Aikenhead was found guilty and, on the 8 January 1697, despite contrition, he was hanged not far from [here – New Register House] at the gallows on Leith Street.  As part of the evidence led against him, Aikenhead was accused of stating that Christianity “would be utterly extirpat” by the year 1800.</w:t>
      </w:r>
    </w:p>
    <w:p w:rsidR="00000000" w:rsidDel="00000000" w:rsidP="00000000" w:rsidRDefault="00000000" w:rsidRPr="00000000" w14:paraId="00000004">
      <w:pPr>
        <w:rPr>
          <w:vertAlign w:val="baseline"/>
        </w:rPr>
      </w:pPr>
      <w:r w:rsidDel="00000000" w:rsidR="00000000" w:rsidRPr="00000000">
        <w:rPr>
          <w:vertAlign w:val="baseline"/>
          <w:rtl w:val="0"/>
        </w:rPr>
        <w:t xml:space="preserve">Hume was born then into a battle raging between the dominant and oppressive Kirk and an emerging independence of thought.   A battle fuelled by Union with a less uptight state.  An independence of thought at a time of political dependence.    Increasing political stability, freedom of thought, free trade.  The conditions were set fair for enlightenment in Edinburgh and Scotland more generally.</w:t>
      </w:r>
    </w:p>
    <w:p w:rsidR="00000000" w:rsidDel="00000000" w:rsidP="00000000" w:rsidRDefault="00000000" w:rsidRPr="00000000" w14:paraId="00000005">
      <w:pPr>
        <w:rPr>
          <w:vertAlign w:val="baseline"/>
        </w:rPr>
      </w:pPr>
      <w:r w:rsidDel="00000000" w:rsidR="00000000" w:rsidRPr="00000000">
        <w:rPr>
          <w:vertAlign w:val="baseline"/>
          <w:rtl w:val="0"/>
        </w:rPr>
        <w:t xml:space="preserve">Religion not only the reason but also the cause.  A public school in every parish, a commitment to public education, the envy of Western Europe.  Designed to teach everyone to read the Bible,  it produced generations of literate Scots.  Beyond the Bible, with literacy came access to texts from throughout the world and throughout history.  Many were then tutored at the Universities in Aberdeen, St Andrews, Glasgow and Edinburgh, influenced by continental thought and the newest ideas .  </w:t>
      </w:r>
    </w:p>
    <w:p w:rsidR="00000000" w:rsidDel="00000000" w:rsidP="00000000" w:rsidRDefault="00000000" w:rsidRPr="00000000" w14:paraId="00000006">
      <w:pPr>
        <w:rPr>
          <w:vertAlign w:val="baseline"/>
        </w:rPr>
      </w:pPr>
      <w:r w:rsidDel="00000000" w:rsidR="00000000" w:rsidRPr="00000000">
        <w:rPr>
          <w:vertAlign w:val="baseline"/>
          <w:rtl w:val="0"/>
        </w:rPr>
        <w:t xml:space="preserve">Aikenhead was not proven entirely right.  Christianity was not “extirpat by 1800” but by 1800 there were more professors of medicine at Edinburgh University than theology.  And Edinburgh’s greatest son, David Hume, an atheist, shunned, then tolerated, ultimately celebrated.   It is in this way, Hume’s life represents the enlightenment itself.</w:t>
      </w:r>
    </w:p>
    <w:p w:rsidR="00000000" w:rsidDel="00000000" w:rsidP="00000000" w:rsidRDefault="00000000" w:rsidRPr="00000000" w14:paraId="00000007">
      <w:pPr>
        <w:rPr>
          <w:vertAlign w:val="baseline"/>
        </w:rPr>
      </w:pPr>
      <w:r w:rsidDel="00000000" w:rsidR="00000000" w:rsidRPr="00000000">
        <w:rPr>
          <w:vertAlign w:val="baseline"/>
          <w:rtl w:val="0"/>
        </w:rPr>
        <w:t xml:space="preserve">Born on 7 May 1711, to father Joseph, an advocate farmer, and mother Katherine Falconer, daughter of a Lord President of the Court of Session.  David Hume’s origins were distinguished enough but not wealthy.  He was the younger son and so never set to benefit fully from whatever wealth the family possessed.  Joseph Hume dies when David was two, and he was raised by his mother, described by Hume as a “woman of singular merit”, at the family’s estate Ninewells at Chirnside in Berwickshire.</w:t>
      </w:r>
    </w:p>
    <w:p w:rsidR="00000000" w:rsidDel="00000000" w:rsidP="00000000" w:rsidRDefault="00000000" w:rsidRPr="00000000" w14:paraId="00000008">
      <w:pPr>
        <w:rPr>
          <w:vertAlign w:val="baseline"/>
        </w:rPr>
      </w:pPr>
      <w:r w:rsidDel="00000000" w:rsidR="00000000" w:rsidRPr="00000000">
        <w:rPr>
          <w:vertAlign w:val="baseline"/>
          <w:rtl w:val="0"/>
        </w:rPr>
        <w:t xml:space="preserve">Matriculated at Edinburgh University at an early age, perhaps as young as 10, but never graduating.  Hume read voraciously and widely.  As he said himself, he had an “insurmountable aversion to every thing but the pursuits of philosophy and general learning”.  Needing a profession; destined to be a lawyer.  Hume diverted from the expected course.  While his family thought he was reading the law, he was reading Cicero and Virgil, and became obsessed with philosophy.  The law he said came to make him feel nauseous.  So obsessive with study was Hume that he ruined his health.</w:t>
      </w:r>
    </w:p>
    <w:p w:rsidR="00000000" w:rsidDel="00000000" w:rsidP="00000000" w:rsidRDefault="00000000" w:rsidRPr="00000000" w14:paraId="00000009">
      <w:pPr>
        <w:rPr>
          <w:vertAlign w:val="baseline"/>
        </w:rPr>
      </w:pPr>
      <w:r w:rsidDel="00000000" w:rsidR="00000000" w:rsidRPr="00000000">
        <w:rPr>
          <w:vertAlign w:val="baseline"/>
          <w:rtl w:val="0"/>
        </w:rPr>
        <w:t xml:space="preserve">Already by 16 the basics of his great philosophy were in place.  Pursuing his great “sceptical” philosophy to depths never before seen, passionate, challenging, critical, forensic, Hume caught sight of perhaps the ultimate enlightenment prize, a “philosophy of everything”, a science of human nature.</w:t>
      </w:r>
    </w:p>
    <w:p w:rsidR="00000000" w:rsidDel="00000000" w:rsidP="00000000" w:rsidRDefault="00000000" w:rsidRPr="00000000" w14:paraId="0000000A">
      <w:pPr>
        <w:rPr>
          <w:vertAlign w:val="baseline"/>
        </w:rPr>
      </w:pPr>
      <w:r w:rsidDel="00000000" w:rsidR="00000000" w:rsidRPr="00000000">
        <w:rPr>
          <w:vertAlign w:val="baseline"/>
          <w:rtl w:val="0"/>
        </w:rPr>
        <w:t xml:space="preserve">Hume’s ill health meant he abandoned his obsessive studies in Edinburgh, spending time in Bristol as a merchant’s assistant.  Then rural France for 4 years, at the end of which the </w:t>
      </w:r>
      <w:r w:rsidDel="00000000" w:rsidR="00000000" w:rsidRPr="00000000">
        <w:rPr>
          <w:i w:val="1"/>
          <w:vertAlign w:val="baseline"/>
          <w:rtl w:val="0"/>
        </w:rPr>
        <w:t xml:space="preserve">Treatise </w:t>
      </w:r>
      <w:r w:rsidDel="00000000" w:rsidR="00000000" w:rsidRPr="00000000">
        <w:rPr>
          <w:vertAlign w:val="baseline"/>
          <w:rtl w:val="0"/>
        </w:rPr>
        <w:t xml:space="preserve">was written.  Perhaps the greatest work of philosophy in English, it is difficult, obscure, tortured, but utterly transforming.  Hume was never to achieve this depth again, preferring instead to recast the </w:t>
      </w:r>
      <w:r w:rsidDel="00000000" w:rsidR="00000000" w:rsidRPr="00000000">
        <w:rPr>
          <w:i w:val="1"/>
          <w:vertAlign w:val="baseline"/>
          <w:rtl w:val="0"/>
        </w:rPr>
        <w:t xml:space="preserve">Treatise </w:t>
      </w:r>
      <w:r w:rsidDel="00000000" w:rsidR="00000000" w:rsidRPr="00000000">
        <w:rPr>
          <w:vertAlign w:val="baseline"/>
          <w:rtl w:val="0"/>
        </w:rPr>
        <w:t xml:space="preserve">in simpler and more elegant terms.</w:t>
      </w:r>
    </w:p>
    <w:p w:rsidR="00000000" w:rsidDel="00000000" w:rsidP="00000000" w:rsidRDefault="00000000" w:rsidRPr="00000000" w14:paraId="0000000B">
      <w:pPr>
        <w:rPr>
          <w:vertAlign w:val="baseline"/>
        </w:rPr>
      </w:pPr>
      <w:r w:rsidDel="00000000" w:rsidR="00000000" w:rsidRPr="00000000">
        <w:rPr>
          <w:vertAlign w:val="baseline"/>
          <w:rtl w:val="0"/>
        </w:rPr>
        <w:t xml:space="preserve">A life of public affairs followed, London, tutor to the Marquis of Annandale, an aide de camp to his kinsman General St Clair, round Europe in the uniform of an officer.  Reputation beginning to grow not as a philosopher but as man of letters, works on politics and history.  Hume was never an academic philosopher.  In 1745, he was rejected for the Chair of Moral Philosophy at Edinburgh University; Hume’s highly critical views on religion seemingly alienating the University’s religiously minded Senate.   Under-secretary of state in the Northern Department of the British government in London and, for 3 years, Secretary at the Embassy in Paris, where he became a celebrated participant in the salons.  </w:t>
      </w:r>
    </w:p>
    <w:p w:rsidR="00000000" w:rsidDel="00000000" w:rsidP="00000000" w:rsidRDefault="00000000" w:rsidRPr="00000000" w14:paraId="0000000C">
      <w:pPr>
        <w:rPr>
          <w:vertAlign w:val="baseline"/>
        </w:rPr>
      </w:pPr>
      <w:r w:rsidDel="00000000" w:rsidR="00000000" w:rsidRPr="00000000">
        <w:rPr>
          <w:vertAlign w:val="baseline"/>
          <w:rtl w:val="0"/>
        </w:rPr>
        <w:t xml:space="preserve">1751 back to Edinburgh, librarian at the Faculty of Advocates, where he worked on his magisterial </w:t>
      </w:r>
      <w:r w:rsidDel="00000000" w:rsidR="00000000" w:rsidRPr="00000000">
        <w:rPr>
          <w:i w:val="1"/>
          <w:vertAlign w:val="baseline"/>
          <w:rtl w:val="0"/>
        </w:rPr>
        <w:t xml:space="preserve">History of England</w:t>
      </w:r>
      <w:r w:rsidDel="00000000" w:rsidR="00000000" w:rsidRPr="00000000">
        <w:rPr>
          <w:vertAlign w:val="baseline"/>
          <w:rtl w:val="0"/>
        </w:rPr>
        <w:t xml:space="preserve">.  Hume died of bowel cancer in his home on St. David’s Street (just off St. Andrew’s Square) in 1776 and was buried in Old Calton Burial Ground.</w:t>
      </w:r>
    </w:p>
    <w:p w:rsidR="00000000" w:rsidDel="00000000" w:rsidP="00000000" w:rsidRDefault="00000000" w:rsidRPr="00000000" w14:paraId="0000000D">
      <w:pPr>
        <w:rPr>
          <w:vertAlign w:val="baseline"/>
        </w:rPr>
      </w:pPr>
      <w:r w:rsidDel="00000000" w:rsidR="00000000" w:rsidRPr="00000000">
        <w:rPr>
          <w:vertAlign w:val="baseline"/>
          <w:rtl w:val="0"/>
        </w:rPr>
        <w:t xml:space="preserve">One of Hume’s great achievements was to combine philosophical genius with a good nature and sociability.  Hume’s own words written just days before his death stand as testament to him as a man: </w:t>
      </w:r>
    </w:p>
    <w:p w:rsidR="00000000" w:rsidDel="00000000" w:rsidP="00000000" w:rsidRDefault="00000000" w:rsidRPr="00000000" w14:paraId="0000000E">
      <w:pPr>
        <w:rPr>
          <w:vertAlign w:val="baseline"/>
        </w:rPr>
      </w:pPr>
      <w:r w:rsidDel="00000000" w:rsidR="00000000" w:rsidRPr="00000000">
        <w:rPr>
          <w:rtl w:val="0"/>
        </w:rPr>
        <w:t xml:space="preserve">“</w:t>
      </w:r>
      <w:r w:rsidDel="00000000" w:rsidR="00000000" w:rsidRPr="00000000">
        <w:rPr>
          <w:vertAlign w:val="baseline"/>
          <w:rtl w:val="0"/>
        </w:rPr>
        <w:t xml:space="preserve">To conclude historically with my own character, I am, or rather was (for that is the style I must now use in speaking of myself, which emboldens me the more to speak my sentiments); I was, I say, a man of mild disposition, of command of temper, of an open, social, and cheerful humour, capable of attachment, but little susceptible of enmity, and of great moderation in all my passions. Even my love of literary fame - my ruling passion - never soured my temper, not withstanding my frequent disappointments. My company was not unacceptable to the young and careless, as well as to the studious and literary; and as I took a particular pleasure in the company of modest women, I had no reason to be displeased with the reception I met with from them. In a word, though most men anywise eminent have found reason to complain of calumny, I never was touched, or even attacked, by her baleful tooth; and though I wantonly exposed myself to the rage of both civil and religious factions, they seemed to be disarmed in my behalf of their wonted fury. My friends never had occasion to vindicate any one circumstance of my character and conduct; not but that the zealots, we may well suppose, would have been glad to invent and propagate any story to my disadvantage, but they could never find any which they thought would wear the face of probability. I cannot say there is no vanity in making this funeral oration of myself; but I hope it is not a misplaced one: and this is a matter of fact which is easily cleared and ascertained.</w:t>
      </w:r>
      <w:r w:rsidDel="00000000" w:rsidR="00000000" w:rsidRPr="00000000">
        <w:rPr>
          <w:rtl w:val="0"/>
        </w:rPr>
        <w:t xml:space="preserve">”</w:t>
      </w:r>
      <w:r w:rsidDel="00000000" w:rsidR="00000000" w:rsidRPr="00000000">
        <w:rPr>
          <w:vertAlign w:val="baseline"/>
          <w:rtl w:val="0"/>
        </w:rPr>
        <w:t xml:space="preserve"> (April 18</w:t>
      </w:r>
      <w:r w:rsidDel="00000000" w:rsidR="00000000" w:rsidRPr="00000000">
        <w:rPr>
          <w:vertAlign w:val="superscript"/>
          <w:rtl w:val="0"/>
        </w:rPr>
        <w:t xml:space="preserve">th</w:t>
      </w:r>
      <w:r w:rsidDel="00000000" w:rsidR="00000000" w:rsidRPr="00000000">
        <w:rPr>
          <w:vertAlign w:val="baseline"/>
          <w:rtl w:val="0"/>
        </w:rPr>
        <w:t xml:space="preserve">, 1776)</w:t>
      </w:r>
    </w:p>
    <w:p w:rsidR="00000000" w:rsidDel="00000000" w:rsidP="00000000" w:rsidRDefault="00000000" w:rsidRPr="00000000" w14:paraId="0000000F">
      <w:pPr>
        <w:rPr>
          <w:vertAlign w:val="baseline"/>
        </w:rPr>
      </w:pPr>
      <w:r w:rsidDel="00000000" w:rsidR="00000000" w:rsidRPr="00000000">
        <w:rPr>
          <w:vertAlign w:val="baseline"/>
          <w:rtl w:val="0"/>
        </w:rPr>
        <w:t xml:space="preserve"> </w:t>
      </w:r>
    </w:p>
    <w:sectPr>
      <w:pgSz w:h="16838" w:w="11906"/>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name w:val="Normal"/>
    <w:next w:val="Normal"/>
    <w:autoRedefine w:val="0"/>
    <w:hidden w:val="0"/>
    <w:qFormat w:val="0"/>
    <w:pPr>
      <w:suppressAutoHyphens w:val="1"/>
      <w:spacing w:after="200" w:line="276" w:lineRule="auto"/>
      <w:ind w:leftChars="-1" w:rightChars="0" w:firstLineChars="-1"/>
      <w:textDirection w:val="btLr"/>
      <w:textAlignment w:val="top"/>
      <w:outlineLvl w:val="0"/>
    </w:pPr>
    <w:rPr>
      <w:w w:val="100"/>
      <w:position w:val="-1"/>
      <w:sz w:val="22"/>
      <w:szCs w:val="22"/>
      <w:effect w:val="none"/>
      <w:vertAlign w:val="baseline"/>
      <w:cs w:val="0"/>
      <w:em w:val="none"/>
      <w:lang w:bidi="ar-SA" w:eastAsia="en-US" w:val="en-GB"/>
    </w:rPr>
  </w:style>
  <w:style w:type="character" w:styleId="DefaultParagraphFont">
    <w:name w:val="Default Paragraph Font"/>
    <w:next w:val="DefaultParagraphFont"/>
    <w:autoRedefine w:val="0"/>
    <w:hidden w:val="0"/>
    <w:qFormat w:val="1"/>
    <w:rPr>
      <w:w w:val="100"/>
      <w:position w:val="-1"/>
      <w:effect w:val="none"/>
      <w:vertAlign w:val="baseline"/>
      <w:cs w:val="0"/>
      <w:em w:val="none"/>
      <w:lang/>
    </w:rPr>
  </w:style>
  <w:style w:type="table" w:styleId="TableNormal">
    <w:name w:val="Table Normal"/>
    <w:next w:val="TableNormal"/>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NoList">
    <w:name w:val="No List"/>
    <w:next w:val="NoList"/>
    <w:autoRedefine w:val="0"/>
    <w:hidden w:val="0"/>
    <w:qFormat w:val="1"/>
    <w:pPr>
      <w:suppressAutoHyphens w:val="1"/>
      <w:spacing w:line="1" w:lineRule="atLeast"/>
      <w:ind w:leftChars="-1" w:rightChars="0" w:firstLineChars="-1"/>
      <w:textDirection w:val="btLr"/>
      <w:textAlignment w:val="top"/>
      <w:outlineLvl w:val="0"/>
    </w:p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 Type="http://schemas.openxmlformats.org/officeDocument/2006/relationships/settings" Target="settings.xml"/><Relationship Id="rId3" Type="http://schemas.openxmlformats.org/officeDocument/2006/relationships/fontTable" Target="fontTable.xml"/><Relationship Id="rId5" Type="http://schemas.openxmlformats.org/officeDocument/2006/relationships/styles" Target="styles.xml"/><Relationship Id="rId4" Type="http://schemas.openxmlformats.org/officeDocument/2006/relationships/numbering" Target="numbering.xml"/><Relationship Id="rId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2011-06-14T04:50:00Z</dcterms:created>
  <dc:creator>Windows User</dc:creator>
</cp:coreProperties>
</file>